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7B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</w:p>
    <w:p w:rsidR="00FC477B" w:rsidRPr="00D360F2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  <w:r w:rsidRPr="00D360F2">
        <w:rPr>
          <w:rFonts w:ascii="Times New Roman" w:hAnsi="Times New Roman"/>
          <w:b/>
          <w:i/>
          <w:sz w:val="20"/>
        </w:rPr>
        <w:t>Disciplina: EDUCAȚIE FIZICĂ</w:t>
      </w:r>
    </w:p>
    <w:p w:rsidR="00FC477B" w:rsidRPr="00D360F2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360F2">
        <w:rPr>
          <w:rFonts w:ascii="Times New Roman" w:hAnsi="Times New Roman"/>
          <w:b/>
          <w:sz w:val="24"/>
        </w:rPr>
        <w:t>PROIECTAREA UNITĂȚII DE ÎNVĂȚARE</w:t>
      </w: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  <w:r w:rsidRPr="00D360F2">
        <w:rPr>
          <w:rFonts w:ascii="Times New Roman" w:hAnsi="Times New Roman"/>
          <w:b/>
          <w:color w:val="FF0000"/>
          <w:sz w:val="28"/>
        </w:rPr>
        <w:t>(M O D E L</w:t>
      </w:r>
      <w:r w:rsidR="009C3B8B">
        <w:rPr>
          <w:rFonts w:ascii="Times New Roman" w:hAnsi="Times New Roman"/>
          <w:b/>
          <w:color w:val="FF0000"/>
          <w:sz w:val="28"/>
          <w:vertAlign w:val="superscript"/>
        </w:rPr>
        <w:t>*</w:t>
      </w:r>
      <w:r w:rsidRPr="00D360F2">
        <w:rPr>
          <w:rFonts w:ascii="Times New Roman" w:hAnsi="Times New Roman"/>
          <w:b/>
          <w:color w:val="FF0000"/>
          <w:sz w:val="28"/>
        </w:rPr>
        <w:t>)</w:t>
      </w:r>
    </w:p>
    <w:p w:rsidR="00FC477B" w:rsidRPr="006D1778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10"/>
        </w:rPr>
      </w:pPr>
    </w:p>
    <w:p w:rsidR="00FC477B" w:rsidRPr="00D360F2" w:rsidRDefault="00877A0F" w:rsidP="00B24607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Unitatea de învăţământ: …………………………………….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>Anul ș</w:t>
      </w:r>
      <w:r w:rsidR="00877A0F">
        <w:rPr>
          <w:rFonts w:ascii="Times New Roman" w:hAnsi="Times New Roman"/>
          <w:sz w:val="20"/>
        </w:rPr>
        <w:t>colar: 2011-2012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 xml:space="preserve">Cadrul didactic: </w:t>
      </w:r>
      <w:r w:rsidR="00877A0F">
        <w:rPr>
          <w:rFonts w:ascii="Times New Roman" w:hAnsi="Times New Roman"/>
          <w:sz w:val="20"/>
        </w:rPr>
        <w:t>……………………………………………..</w:t>
      </w:r>
    </w:p>
    <w:p w:rsidR="00FC477B" w:rsidRPr="0009624E" w:rsidRDefault="00FC477B" w:rsidP="00716C82">
      <w:pPr>
        <w:spacing w:after="0" w:line="240" w:lineRule="auto"/>
        <w:rPr>
          <w:rFonts w:ascii="Times New Roman" w:hAnsi="Times New Roman"/>
          <w:sz w:val="4"/>
        </w:rPr>
      </w:pPr>
    </w:p>
    <w:p w:rsidR="00FC477B" w:rsidRPr="00D360F2" w:rsidRDefault="0055443A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55443A">
        <w:rPr>
          <w:rFonts w:ascii="Times New Roman" w:hAnsi="Times New Roman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9.35pt;margin-top:2.85pt;width:179pt;height:34.95pt;z-index:2" strokecolor="white">
            <v:textbox>
              <w:txbxContent>
                <w:p w:rsidR="00160CC3" w:rsidRPr="00D360F2" w:rsidRDefault="00160CC3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Număr de lecții alocate: 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ab/>
                    <w:t>18</w:t>
                  </w: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lecții</w:t>
                  </w:r>
                </w:p>
                <w:p w:rsidR="00160CC3" w:rsidRPr="00D360F2" w:rsidRDefault="00160CC3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>Săptămâna de aplicare: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4-6; 8-13</w:t>
                  </w:r>
                </w:p>
              </w:txbxContent>
            </v:textbox>
          </v:shape>
        </w:pict>
      </w:r>
      <w:r w:rsidR="00FC477B" w:rsidRPr="00D360F2">
        <w:rPr>
          <w:rFonts w:ascii="Times New Roman" w:hAnsi="Times New Roman"/>
          <w:b/>
          <w:i/>
          <w:sz w:val="24"/>
        </w:rPr>
        <w:t xml:space="preserve">CLASA </w:t>
      </w:r>
      <w:r w:rsidR="00F91450">
        <w:rPr>
          <w:rFonts w:ascii="Times New Roman" w:hAnsi="Times New Roman"/>
          <w:b/>
          <w:i/>
          <w:sz w:val="24"/>
        </w:rPr>
        <w:t xml:space="preserve">a </w:t>
      </w:r>
      <w:r w:rsidR="00FC477B" w:rsidRPr="00D360F2">
        <w:rPr>
          <w:rFonts w:ascii="Times New Roman" w:hAnsi="Times New Roman"/>
          <w:b/>
          <w:i/>
          <w:sz w:val="24"/>
        </w:rPr>
        <w:t>I</w:t>
      </w:r>
      <w:r w:rsidR="00E71C78">
        <w:rPr>
          <w:rFonts w:ascii="Times New Roman" w:hAnsi="Times New Roman"/>
          <w:b/>
          <w:i/>
          <w:sz w:val="24"/>
        </w:rPr>
        <w:t>I</w:t>
      </w:r>
      <w:r w:rsidR="00F91450">
        <w:rPr>
          <w:rFonts w:ascii="Times New Roman" w:hAnsi="Times New Roman"/>
          <w:b/>
          <w:i/>
          <w:sz w:val="24"/>
        </w:rPr>
        <w:t>I-a</w:t>
      </w:r>
    </w:p>
    <w:p w:rsidR="00FC477B" w:rsidRPr="006D1778" w:rsidRDefault="0055443A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8"/>
        </w:rPr>
      </w:pPr>
      <w:r w:rsidRPr="0055443A">
        <w:rPr>
          <w:rFonts w:ascii="Times New Roman" w:hAnsi="Times New Roman"/>
          <w:noProof/>
          <w:sz w:val="12"/>
          <w:lang w:val="en-US"/>
        </w:rPr>
        <w:pict>
          <v:shape id="_x0000_s1026" type="#_x0000_t202" style="position:absolute;margin-left:-7.65pt;margin-top:1.65pt;width:363.55pt;height:21.65pt;z-index:1" strokecolor="white">
            <v:textbox>
              <w:txbxContent>
                <w:p w:rsidR="00160CC3" w:rsidRPr="00B24607" w:rsidRDefault="00160CC3" w:rsidP="00A84C3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UNITATEA DE ÎNVĂȚARE: 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  <w:u w:val="single"/>
                    </w:rPr>
                    <w:t>MINIHANDBAL – ciclul tematic I</w:t>
                  </w:r>
                </w:p>
              </w:txbxContent>
            </v:textbox>
          </v:shape>
        </w:pict>
      </w:r>
      <w:r w:rsidR="00FC477B" w:rsidRPr="006D1778">
        <w:rPr>
          <w:rFonts w:ascii="Times New Roman" w:hAnsi="Times New Roman"/>
          <w:b/>
          <w:sz w:val="8"/>
        </w:rPr>
        <w:tab/>
      </w: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252"/>
        <w:gridCol w:w="1716"/>
      </w:tblGrid>
      <w:tr w:rsidR="002343E4" w:rsidRPr="002343E4" w:rsidTr="002343E4">
        <w:trPr>
          <w:trHeight w:val="352"/>
        </w:trPr>
        <w:tc>
          <w:tcPr>
            <w:tcW w:w="876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Nr.</w:t>
            </w:r>
          </w:p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lecției</w:t>
            </w:r>
          </w:p>
        </w:tc>
        <w:tc>
          <w:tcPr>
            <w:tcW w:w="1025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Săpt. de aplicare</w:t>
            </w:r>
          </w:p>
        </w:tc>
        <w:tc>
          <w:tcPr>
            <w:tcW w:w="1078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Obiective de referință</w:t>
            </w:r>
          </w:p>
        </w:tc>
        <w:tc>
          <w:tcPr>
            <w:tcW w:w="3213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Conținuturi supuse instruirii</w:t>
            </w:r>
          </w:p>
        </w:tc>
        <w:tc>
          <w:tcPr>
            <w:tcW w:w="5140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Activități de învățare</w:t>
            </w:r>
          </w:p>
        </w:tc>
        <w:tc>
          <w:tcPr>
            <w:tcW w:w="2180" w:type="dxa"/>
            <w:gridSpan w:val="2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Resurse</w:t>
            </w:r>
          </w:p>
        </w:tc>
        <w:tc>
          <w:tcPr>
            <w:tcW w:w="1716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Tip de evaluare/ instrumente de evaluare</w:t>
            </w:r>
          </w:p>
        </w:tc>
      </w:tr>
      <w:tr w:rsidR="002343E4" w:rsidRPr="002343E4" w:rsidTr="002343E4">
        <w:trPr>
          <w:trHeight w:val="276"/>
        </w:trPr>
        <w:tc>
          <w:tcPr>
            <w:tcW w:w="876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13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Timp alocat</w:t>
            </w:r>
          </w:p>
        </w:tc>
        <w:tc>
          <w:tcPr>
            <w:tcW w:w="1252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Materiale utilizate</w:t>
            </w:r>
          </w:p>
        </w:tc>
        <w:tc>
          <w:tcPr>
            <w:tcW w:w="1716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43E4" w:rsidRPr="002343E4" w:rsidTr="002343E4">
        <w:tc>
          <w:tcPr>
            <w:tcW w:w="876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252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16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B3272C" w:rsidRPr="002343E4" w:rsidTr="00B3272C">
        <w:trPr>
          <w:trHeight w:val="858"/>
        </w:trPr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1-2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ţinerea  – aruncarea şi prinderea mingii;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poziţii şi deplasări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driblingul simplu şi multiplu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întreceri şi jocuri pregătitoare 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informaţii sportive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receptarea corectă a demonstraţiilor şi exersarea: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- ţinerii mingii cu două mâini la piept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- pasarea mingii cu o mână de deasupra umărului la perete crescând progresiv distanţa de aruncare.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- prinderea stabilă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vizionarea unei planşe specifice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driblingului pe loc, din mers, şi uşoară alergare modificând unghiul de împingere a mingi în sol.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aplicarea procedeelor de pasare şi dribling în cadrul unor ştafete de complexitate progresivă.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o minge la doi elevi;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cretă;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47689">
              <w:rPr>
                <w:rFonts w:ascii="Times New Roman" w:hAnsi="Times New Roman"/>
                <w:sz w:val="16"/>
                <w:szCs w:val="16"/>
              </w:rPr>
              <w:t>chin</w:t>
            </w:r>
            <w:r>
              <w:rPr>
                <w:rFonts w:ascii="Times New Roman" w:hAnsi="Times New Roman"/>
                <w:sz w:val="16"/>
                <w:szCs w:val="16"/>
              </w:rPr>
              <w:t>ogra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1716" w:type="dxa"/>
            <w:vAlign w:val="center"/>
          </w:tcPr>
          <w:p w:rsidR="00B3272C" w:rsidRPr="002343E4" w:rsidRDefault="00B3272C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B3272C" w:rsidRPr="002343E4" w:rsidTr="00B3272C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3-4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pasa şi driblingul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aruncarea la poartă.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vizionarea exerciţiilor de pasare şi dribling efectuate de profesori;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pasei în doi pe loc şi din deplasare crescând progresiv viteza de deplasare. ştafete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explicaţii, demonstraţii, corectări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minge la doi elevi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marcare cu creta;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- 4 porţi improvizate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</w:tc>
        <w:tc>
          <w:tcPr>
            <w:tcW w:w="1716" w:type="dxa"/>
            <w:vAlign w:val="center"/>
          </w:tcPr>
          <w:p w:rsidR="00B3272C" w:rsidRPr="002343E4" w:rsidRDefault="00B3272C" w:rsidP="00B3272C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predictivă</w:t>
            </w:r>
          </w:p>
        </w:tc>
      </w:tr>
      <w:tr w:rsidR="00B3272C" w:rsidRPr="002343E4" w:rsidTr="00B3272C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5-6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aruncare la poartă din dribling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structuri motrice cupri</w:t>
            </w:r>
            <w:r>
              <w:rPr>
                <w:rFonts w:ascii="Times New Roman" w:hAnsi="Times New Roman"/>
                <w:sz w:val="16"/>
                <w:szCs w:val="16"/>
              </w:rPr>
              <w:t>n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zând: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pasarea – dribling şi aruncare la poartă.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joc pregătitor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de pe loc şi precedată de dribling;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în perechi a procedeelor de: aruncare – prindere – aruncare la poartă cu viteză crescută progresiv în prezenţa unui apărător semiactiv.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,, huştiuluc,,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 idem -</w:t>
            </w:r>
          </w:p>
        </w:tc>
        <w:tc>
          <w:tcPr>
            <w:tcW w:w="1716" w:type="dxa"/>
            <w:vAlign w:val="center"/>
          </w:tcPr>
          <w:p w:rsidR="00B3272C" w:rsidRPr="002343E4" w:rsidRDefault="00B3272C" w:rsidP="00B3272C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B3272C" w:rsidRPr="002343E4" w:rsidTr="00B3272C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7-8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pasare</w:t>
            </w:r>
            <w:r>
              <w:rPr>
                <w:rFonts w:ascii="Times New Roman" w:hAnsi="Times New Roman"/>
                <w:sz w:val="16"/>
                <w:szCs w:val="16"/>
              </w:rPr>
              <w:t>a mingii din deplasare cu varia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 xml:space="preserve">ţii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de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ritm, alergare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aruncare la poartă din dribling  în prezenţa unui apărător semiactiv.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aruncare la poartă ( în perechi ), crescând progresiv viteza de deplasare.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transmiterea principalelor noţiuni de regulament ( paşi, dubludribling, fault ).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vizionarea demonstr</w:t>
            </w:r>
            <w:r>
              <w:rPr>
                <w:rFonts w:ascii="Times New Roman" w:hAnsi="Times New Roman"/>
                <w:sz w:val="16"/>
                <w:szCs w:val="16"/>
              </w:rPr>
              <w:t>a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ţiilor în condiţii diferit: fără şi în prezenţa unor apărători.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* demarcajul, pe poziţii viitoare 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* asumarea răspunderi de aruncare la poartă în condiţii favorizante 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pregătitoare aplicând procedeele tehnice însuşite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* asumarea de elevi:arbitru, căpitan de echipă. 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 idem -</w:t>
            </w:r>
          </w:p>
        </w:tc>
        <w:tc>
          <w:tcPr>
            <w:tcW w:w="1716" w:type="dxa"/>
            <w:vAlign w:val="center"/>
          </w:tcPr>
          <w:p w:rsidR="00B3272C" w:rsidRPr="002343E4" w:rsidRDefault="00B3272C" w:rsidP="00B3272C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</w:tbl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315"/>
        <w:gridCol w:w="1701"/>
      </w:tblGrid>
      <w:tr w:rsidR="002343E4" w:rsidRPr="002343E4" w:rsidTr="00B3272C">
        <w:tc>
          <w:tcPr>
            <w:tcW w:w="876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315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01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B3272C" w:rsidRPr="002343E4" w:rsidTr="00905BE5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9-10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pasa în doi din alergare şi aruncare la poartă.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- sistemul de joc 6: 0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- transmiterea regulilor: fault, semicerc, minge condusă, paşi. 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</w:t>
            </w:r>
            <w:r>
              <w:rPr>
                <w:rFonts w:ascii="Times New Roman" w:hAnsi="Times New Roman"/>
                <w:sz w:val="16"/>
                <w:szCs w:val="16"/>
              </w:rPr>
              <w:t>area aruncării la poartă în prez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enţa unui unic apărător.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recepţia documentaţiilor  de profesor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aplicarea în joc a procedeel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or specific jucătorilor din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apărare la semicerc.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B3272C" w:rsidRPr="002343E4" w:rsidRDefault="00B3272C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idem -</w:t>
            </w:r>
          </w:p>
        </w:tc>
        <w:tc>
          <w:tcPr>
            <w:tcW w:w="1701" w:type="dxa"/>
            <w:vAlign w:val="center"/>
          </w:tcPr>
          <w:p w:rsidR="00B3272C" w:rsidRPr="002343E4" w:rsidRDefault="00B3272C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B3272C" w:rsidRPr="002343E4" w:rsidTr="00905BE5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11-12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consolidarea pasării mingii.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aruncarea la poartă din alergare şi din dribling respectând regulamentul de joc. 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cunoştinţe de regulament şi comportament util echipei.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procedeelor de pasare a mingi ( de la umăr, din lateral – de jos, în perechi ) în prezenţa unui apărător fictiv.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 în perechi; în 3 şi 5 jucători în prezenţa unei formaţii de apărare 6: 0.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asumare de roluri: conducător de joc; căpitan de echipă; arbitru.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* joc bilateral aplicând regulile de joc predate. 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B3272C" w:rsidRPr="002343E4" w:rsidRDefault="00B3272C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idem -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3272C" w:rsidRPr="002343E4" w:rsidRDefault="00B3272C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B3272C" w:rsidRPr="002343E4" w:rsidTr="00905BE5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13-14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driblingul din alergare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aruncare la poartă din alergare respectând regulamentul de joc.</w:t>
            </w: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driblingului din alergare sub formă de ştafetă simplă urmat de pasarea mingiei la următorul jucător.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demonstraţie, corectări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joc bilateral aplicând regulile de joc predate( dublu dribling, pași)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:rsidR="00B3272C" w:rsidRPr="002343E4" w:rsidRDefault="00B3272C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o minge la doi elevi;</w:t>
            </w:r>
          </w:p>
          <w:p w:rsidR="00B3272C" w:rsidRPr="002343E4" w:rsidRDefault="00B3272C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2C" w:rsidRPr="002343E4" w:rsidRDefault="00B3272C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B3272C" w:rsidRPr="002343E4" w:rsidTr="00905BE5">
        <w:tc>
          <w:tcPr>
            <w:tcW w:w="876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15-16</w:t>
            </w:r>
          </w:p>
        </w:tc>
        <w:tc>
          <w:tcPr>
            <w:tcW w:w="1025" w:type="dxa"/>
            <w:vAlign w:val="center"/>
          </w:tcPr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078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B3272C" w:rsidRPr="002343E4" w:rsidRDefault="00B3272C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marcajului şi demarcajului prin joc pregătitor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noţiuni de regulament</w:t>
            </w:r>
          </w:p>
          <w:p w:rsidR="00B3272C" w:rsidRPr="002343E4" w:rsidRDefault="00B3272C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  <w:vAlign w:val="center"/>
          </w:tcPr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explicație – demonstrație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exersarea marcajului – demarcajului cu ajutorul jocului ,, oglinda,, ,, comandă inversă,,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* jocul „cine ţine mingea mai mult” cu aplicarea regulilor cunoscute și a marcajului și demarcajului.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joc bilateral cu temă: aplicarea marcajului și demarcajului.</w:t>
            </w:r>
          </w:p>
          <w:p w:rsidR="00B3272C" w:rsidRPr="002343E4" w:rsidRDefault="00B3272C" w:rsidP="00B327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corectări generale și individuale.</w:t>
            </w:r>
          </w:p>
        </w:tc>
        <w:tc>
          <w:tcPr>
            <w:tcW w:w="928" w:type="dxa"/>
            <w:vAlign w:val="center"/>
          </w:tcPr>
          <w:p w:rsidR="00B3272C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B3272C" w:rsidRPr="002343E4" w:rsidRDefault="00B3272C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minge la doi elevi</w:t>
            </w:r>
          </w:p>
          <w:p w:rsidR="00B3272C" w:rsidRPr="002343E4" w:rsidRDefault="00B3272C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3272C" w:rsidRPr="002343E4" w:rsidRDefault="00B3272C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447689" w:rsidRPr="002343E4" w:rsidTr="00905BE5">
        <w:tc>
          <w:tcPr>
            <w:tcW w:w="876" w:type="dxa"/>
            <w:vAlign w:val="center"/>
          </w:tcPr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17-18</w:t>
            </w:r>
          </w:p>
        </w:tc>
        <w:tc>
          <w:tcPr>
            <w:tcW w:w="1025" w:type="dxa"/>
            <w:vAlign w:val="center"/>
          </w:tcPr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078" w:type="dxa"/>
            <w:vAlign w:val="center"/>
          </w:tcPr>
          <w:p w:rsidR="00447689" w:rsidRPr="002343E4" w:rsidRDefault="00447689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3.1</w:t>
            </w:r>
          </w:p>
          <w:p w:rsidR="00447689" w:rsidRPr="002343E4" w:rsidRDefault="00447689" w:rsidP="00B327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3.3</w:t>
            </w:r>
          </w:p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5.2</w:t>
            </w:r>
          </w:p>
        </w:tc>
        <w:tc>
          <w:tcPr>
            <w:tcW w:w="3213" w:type="dxa"/>
            <w:vAlign w:val="center"/>
          </w:tcPr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joc bilateral cu aplicarea procedeelor însușite.</w:t>
            </w:r>
          </w:p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respectarea regulilor de joc însușite.</w:t>
            </w:r>
          </w:p>
        </w:tc>
        <w:tc>
          <w:tcPr>
            <w:tcW w:w="5140" w:type="dxa"/>
            <w:vAlign w:val="center"/>
          </w:tcPr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explicație</w:t>
            </w:r>
          </w:p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* exersarea jocului bilateral cu </w:t>
            </w:r>
            <w:r>
              <w:rPr>
                <w:rFonts w:ascii="Times New Roman" w:hAnsi="Times New Roman"/>
                <w:sz w:val="16"/>
                <w:szCs w:val="16"/>
              </w:rPr>
              <w:t>temă: aplicarea în joc a tuturor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 xml:space="preserve"> procedeelor însușite.</w:t>
            </w:r>
          </w:p>
          <w:p w:rsidR="00447689" w:rsidRPr="002343E4" w:rsidRDefault="00447689" w:rsidP="00B3272C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* corectări și recomandări.</w:t>
            </w:r>
          </w:p>
        </w:tc>
        <w:tc>
          <w:tcPr>
            <w:tcW w:w="928" w:type="dxa"/>
            <w:vAlign w:val="center"/>
          </w:tcPr>
          <w:p w:rsidR="00447689" w:rsidRPr="002343E4" w:rsidRDefault="00447689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315" w:type="dxa"/>
            <w:vAlign w:val="center"/>
          </w:tcPr>
          <w:p w:rsidR="00447689" w:rsidRPr="002343E4" w:rsidRDefault="00F24531" w:rsidP="00905BE5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447689" w:rsidRPr="002343E4">
              <w:rPr>
                <w:rFonts w:ascii="Times New Roman" w:hAnsi="Times New Roman"/>
                <w:sz w:val="16"/>
                <w:szCs w:val="16"/>
              </w:rPr>
              <w:t>mingi handbal</w:t>
            </w:r>
          </w:p>
        </w:tc>
        <w:tc>
          <w:tcPr>
            <w:tcW w:w="1701" w:type="dxa"/>
            <w:vAlign w:val="center"/>
          </w:tcPr>
          <w:p w:rsidR="00447689" w:rsidRPr="002343E4" w:rsidRDefault="00447689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</w:tbl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447689" w:rsidRPr="00597003" w:rsidRDefault="00447689" w:rsidP="00447689">
      <w:pPr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597003">
        <w:rPr>
          <w:rFonts w:ascii="Times New Roman" w:hAnsi="Times New Roman"/>
          <w:sz w:val="20"/>
          <w:szCs w:val="20"/>
        </w:rPr>
        <w:t>Profesorul stabileşte cerinţele de evaluare sumativă cu sau fără notare cu aplicarea unor exigenţe diferenţiate pentru băieţi.</w:t>
      </w:r>
    </w:p>
    <w:p w:rsidR="006D1778" w:rsidRPr="006D1778" w:rsidRDefault="006D1778" w:rsidP="006D1778">
      <w:pPr>
        <w:spacing w:after="0" w:line="240" w:lineRule="auto"/>
        <w:rPr>
          <w:rFonts w:ascii="Times New Roman" w:hAnsi="Times New Roman"/>
          <w:b/>
          <w:sz w:val="18"/>
        </w:rPr>
      </w:pPr>
      <w:r w:rsidRPr="006D1778">
        <w:rPr>
          <w:rFonts w:ascii="Times New Roman" w:hAnsi="Times New Roman"/>
          <w:b/>
          <w:sz w:val="18"/>
        </w:rPr>
        <w:t>*)NOTĂ:</w:t>
      </w:r>
    </w:p>
    <w:p w:rsidR="006D1778" w:rsidRP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„Proiectarea unității de învățare</w:t>
      </w:r>
      <w:r w:rsidRPr="006D1778">
        <w:rPr>
          <w:rFonts w:ascii="Times New Roman" w:hAnsi="Times New Roman"/>
          <w:b/>
          <w:sz w:val="16"/>
        </w:rPr>
        <w:t xml:space="preserve">” </w:t>
      </w:r>
      <w:r w:rsidR="001A1553">
        <w:rPr>
          <w:rFonts w:ascii="Times New Roman" w:hAnsi="Times New Roman"/>
          <w:b/>
          <w:sz w:val="16"/>
        </w:rPr>
        <w:t xml:space="preserve">este un exemplu dat </w:t>
      </w:r>
      <w:r>
        <w:rPr>
          <w:rFonts w:ascii="Times New Roman" w:hAnsi="Times New Roman"/>
          <w:b/>
          <w:sz w:val="16"/>
        </w:rPr>
        <w:t>pentru</w:t>
      </w:r>
      <w:r w:rsidRPr="006D1778">
        <w:rPr>
          <w:rFonts w:ascii="Times New Roman" w:hAnsi="Times New Roman"/>
          <w:b/>
          <w:sz w:val="16"/>
        </w:rPr>
        <w:t xml:space="preserve"> anul școlar 2011-2012, considerându-se că unitatea de învățământ are condiții optime de lucru: bază sportivă în aer liber, sală de sport, dotare minimă cu instalații și aparatură sportivă.</w:t>
      </w:r>
    </w:p>
    <w:p w:rsid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Acest document</w:t>
      </w:r>
      <w:r w:rsidRPr="006D1778">
        <w:rPr>
          <w:rFonts w:ascii="Times New Roman" w:hAnsi="Times New Roman"/>
          <w:b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 xml:space="preserve">de planificare </w:t>
      </w:r>
      <w:r w:rsidRPr="006D1778">
        <w:rPr>
          <w:rFonts w:ascii="Times New Roman" w:hAnsi="Times New Roman"/>
          <w:b/>
          <w:sz w:val="16"/>
        </w:rPr>
        <w:t xml:space="preserve">este un „model” pe care cadrele didactice îl pot folosi așa cum este elaborat sau pe care îl pot adapta condițiilor de lucru existente în unitatea de învățământ. </w:t>
      </w:r>
    </w:p>
    <w:p w:rsid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 xml:space="preserve">Cadrele didactice au obligația să elaboreze astfel de documente pentru toate unitățile de învățare existente la nivelul clasei </w:t>
      </w:r>
      <w:r w:rsidR="001B7164">
        <w:rPr>
          <w:rFonts w:ascii="Times New Roman" w:hAnsi="Times New Roman"/>
          <w:b/>
          <w:sz w:val="16"/>
        </w:rPr>
        <w:t>a II</w:t>
      </w:r>
      <w:r>
        <w:rPr>
          <w:rFonts w:ascii="Times New Roman" w:hAnsi="Times New Roman"/>
          <w:b/>
          <w:sz w:val="16"/>
        </w:rPr>
        <w:t>I</w:t>
      </w:r>
      <w:r w:rsidR="001B7164">
        <w:rPr>
          <w:rFonts w:ascii="Times New Roman" w:hAnsi="Times New Roman"/>
          <w:b/>
          <w:sz w:val="16"/>
        </w:rPr>
        <w:t>-a</w:t>
      </w:r>
      <w:r>
        <w:rPr>
          <w:rFonts w:ascii="Times New Roman" w:hAnsi="Times New Roman"/>
          <w:b/>
          <w:sz w:val="16"/>
        </w:rPr>
        <w:t>.</w:t>
      </w:r>
    </w:p>
    <w:p w:rsidR="001B7164" w:rsidRDefault="001B7164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1B7164" w:rsidRDefault="001B7164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1B7164" w:rsidRDefault="001B7164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1B7164" w:rsidRDefault="001B7164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Pr="00D360F2" w:rsidRDefault="00905BE5" w:rsidP="00905BE5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  <w:r w:rsidRPr="00D360F2">
        <w:rPr>
          <w:rFonts w:ascii="Times New Roman" w:hAnsi="Times New Roman"/>
          <w:b/>
          <w:i/>
          <w:sz w:val="20"/>
        </w:rPr>
        <w:t>Disciplina: EDUCAȚIE FIZICĂ</w:t>
      </w:r>
    </w:p>
    <w:p w:rsidR="00905BE5" w:rsidRPr="00D360F2" w:rsidRDefault="00905BE5" w:rsidP="00905BE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05BE5" w:rsidRPr="00D360F2" w:rsidRDefault="00905BE5" w:rsidP="00905BE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360F2">
        <w:rPr>
          <w:rFonts w:ascii="Times New Roman" w:hAnsi="Times New Roman"/>
          <w:b/>
          <w:sz w:val="24"/>
        </w:rPr>
        <w:t>PROIECTAREA UNITĂȚII DE ÎNVĂȚARE</w:t>
      </w:r>
    </w:p>
    <w:p w:rsidR="00905BE5" w:rsidRPr="00D360F2" w:rsidRDefault="00905BE5" w:rsidP="00905BE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  <w:r w:rsidRPr="00D360F2">
        <w:rPr>
          <w:rFonts w:ascii="Times New Roman" w:hAnsi="Times New Roman"/>
          <w:b/>
          <w:color w:val="FF0000"/>
          <w:sz w:val="28"/>
        </w:rPr>
        <w:t>(M O D E L</w:t>
      </w:r>
      <w:r>
        <w:rPr>
          <w:rFonts w:ascii="Times New Roman" w:hAnsi="Times New Roman"/>
          <w:b/>
          <w:color w:val="FF0000"/>
          <w:sz w:val="28"/>
          <w:vertAlign w:val="superscript"/>
        </w:rPr>
        <w:t>*</w:t>
      </w:r>
      <w:r w:rsidRPr="00D360F2">
        <w:rPr>
          <w:rFonts w:ascii="Times New Roman" w:hAnsi="Times New Roman"/>
          <w:b/>
          <w:color w:val="FF0000"/>
          <w:sz w:val="28"/>
        </w:rPr>
        <w:t>)</w:t>
      </w:r>
    </w:p>
    <w:p w:rsidR="00905BE5" w:rsidRPr="006D1778" w:rsidRDefault="00905BE5" w:rsidP="00905BE5">
      <w:pPr>
        <w:spacing w:after="0" w:line="240" w:lineRule="auto"/>
        <w:jc w:val="center"/>
        <w:rPr>
          <w:rFonts w:ascii="Times New Roman" w:hAnsi="Times New Roman"/>
          <w:b/>
          <w:sz w:val="10"/>
        </w:rPr>
      </w:pPr>
    </w:p>
    <w:p w:rsidR="00905BE5" w:rsidRPr="00D360F2" w:rsidRDefault="00905BE5" w:rsidP="00905BE5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Unitatea de învăţământ: …………………………………….</w:t>
      </w:r>
    </w:p>
    <w:p w:rsidR="00905BE5" w:rsidRPr="00D360F2" w:rsidRDefault="00905BE5" w:rsidP="00905BE5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>Anul ș</w:t>
      </w:r>
      <w:r>
        <w:rPr>
          <w:rFonts w:ascii="Times New Roman" w:hAnsi="Times New Roman"/>
          <w:sz w:val="20"/>
        </w:rPr>
        <w:t>colar: 2011-2012</w:t>
      </w:r>
    </w:p>
    <w:p w:rsidR="00905BE5" w:rsidRPr="00D360F2" w:rsidRDefault="00905BE5" w:rsidP="00905BE5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 xml:space="preserve">Cadrul didactic: </w:t>
      </w:r>
      <w:r>
        <w:rPr>
          <w:rFonts w:ascii="Times New Roman" w:hAnsi="Times New Roman"/>
          <w:sz w:val="20"/>
        </w:rPr>
        <w:t>……………………………………………..</w:t>
      </w:r>
    </w:p>
    <w:p w:rsidR="00905BE5" w:rsidRPr="0009624E" w:rsidRDefault="00905BE5" w:rsidP="00905BE5">
      <w:pPr>
        <w:spacing w:after="0" w:line="240" w:lineRule="auto"/>
        <w:rPr>
          <w:rFonts w:ascii="Times New Roman" w:hAnsi="Times New Roman"/>
          <w:sz w:val="4"/>
        </w:rPr>
      </w:pPr>
    </w:p>
    <w:p w:rsidR="00905BE5" w:rsidRPr="00D360F2" w:rsidRDefault="0055443A" w:rsidP="00905BE5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55443A">
        <w:rPr>
          <w:rFonts w:ascii="Times New Roman" w:hAnsi="Times New Roman"/>
          <w:noProof/>
          <w:lang w:val="en-US"/>
        </w:rPr>
        <w:pict>
          <v:shape id="_x0000_s1030" type="#_x0000_t202" style="position:absolute;margin-left:569.35pt;margin-top:2.85pt;width:179pt;height:34.95pt;z-index:4" strokecolor="white">
            <v:textbox>
              <w:txbxContent>
                <w:p w:rsidR="00160CC3" w:rsidRPr="00D360F2" w:rsidRDefault="00BD6B7B" w:rsidP="00905BE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>Număr de lecții alocate: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ab/>
                    <w:t>34</w:t>
                  </w:r>
                  <w:r w:rsidR="00160CC3"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lecții</w:t>
                  </w:r>
                </w:p>
                <w:p w:rsidR="00160CC3" w:rsidRPr="00D360F2" w:rsidRDefault="00160CC3" w:rsidP="00905BE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>Săptămâna de aplicare: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22-29; 33-41</w:t>
                  </w:r>
                </w:p>
              </w:txbxContent>
            </v:textbox>
          </v:shape>
        </w:pict>
      </w:r>
      <w:r w:rsidR="00905BE5" w:rsidRPr="00D360F2">
        <w:rPr>
          <w:rFonts w:ascii="Times New Roman" w:hAnsi="Times New Roman"/>
          <w:b/>
          <w:i/>
          <w:sz w:val="24"/>
        </w:rPr>
        <w:t xml:space="preserve">CLASA </w:t>
      </w:r>
      <w:r w:rsidR="00905BE5">
        <w:rPr>
          <w:rFonts w:ascii="Times New Roman" w:hAnsi="Times New Roman"/>
          <w:b/>
          <w:i/>
          <w:sz w:val="24"/>
        </w:rPr>
        <w:t xml:space="preserve">a </w:t>
      </w:r>
      <w:r w:rsidR="00905BE5" w:rsidRPr="00D360F2">
        <w:rPr>
          <w:rFonts w:ascii="Times New Roman" w:hAnsi="Times New Roman"/>
          <w:b/>
          <w:i/>
          <w:sz w:val="24"/>
        </w:rPr>
        <w:t>I</w:t>
      </w:r>
      <w:r w:rsidR="00905BE5">
        <w:rPr>
          <w:rFonts w:ascii="Times New Roman" w:hAnsi="Times New Roman"/>
          <w:b/>
          <w:i/>
          <w:sz w:val="24"/>
        </w:rPr>
        <w:t>II-a</w:t>
      </w:r>
    </w:p>
    <w:p w:rsidR="00905BE5" w:rsidRPr="006D1778" w:rsidRDefault="0055443A" w:rsidP="00905BE5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8"/>
        </w:rPr>
      </w:pPr>
      <w:r w:rsidRPr="0055443A">
        <w:rPr>
          <w:rFonts w:ascii="Times New Roman" w:hAnsi="Times New Roman"/>
          <w:noProof/>
          <w:sz w:val="12"/>
          <w:lang w:val="en-US"/>
        </w:rPr>
        <w:pict>
          <v:shape id="_x0000_s1029" type="#_x0000_t202" style="position:absolute;margin-left:-7.65pt;margin-top:1.65pt;width:363.55pt;height:21.65pt;z-index:3" strokecolor="white">
            <v:textbox>
              <w:txbxContent>
                <w:p w:rsidR="00160CC3" w:rsidRPr="00B24607" w:rsidRDefault="00160CC3" w:rsidP="00905BE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UNITATEA DE ÎNVĂȚARE: 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  <w:u w:val="single"/>
                    </w:rPr>
                    <w:t>MINIHANDBAL – ciclul tematic II</w:t>
                  </w:r>
                </w:p>
              </w:txbxContent>
            </v:textbox>
          </v:shape>
        </w:pict>
      </w:r>
      <w:r w:rsidR="00905BE5" w:rsidRPr="006D1778">
        <w:rPr>
          <w:rFonts w:ascii="Times New Roman" w:hAnsi="Times New Roman"/>
          <w:b/>
          <w:sz w:val="8"/>
        </w:rPr>
        <w:tab/>
      </w:r>
    </w:p>
    <w:p w:rsidR="00905BE5" w:rsidRPr="00D360F2" w:rsidRDefault="00905BE5" w:rsidP="00905BE5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p w:rsidR="00905BE5" w:rsidRPr="00D360F2" w:rsidRDefault="00905BE5" w:rsidP="00905BE5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252"/>
        <w:gridCol w:w="1716"/>
      </w:tblGrid>
      <w:tr w:rsidR="00905BE5" w:rsidRPr="002343E4" w:rsidTr="00160CC3">
        <w:trPr>
          <w:trHeight w:val="352"/>
        </w:trPr>
        <w:tc>
          <w:tcPr>
            <w:tcW w:w="876" w:type="dxa"/>
            <w:vMerge w:val="restart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Nr.</w:t>
            </w:r>
          </w:p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lecției</w:t>
            </w:r>
          </w:p>
        </w:tc>
        <w:tc>
          <w:tcPr>
            <w:tcW w:w="1025" w:type="dxa"/>
            <w:vMerge w:val="restart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Săpt. de aplicare</w:t>
            </w:r>
          </w:p>
        </w:tc>
        <w:tc>
          <w:tcPr>
            <w:tcW w:w="1078" w:type="dxa"/>
            <w:vMerge w:val="restart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Obiective de referință</w:t>
            </w:r>
          </w:p>
        </w:tc>
        <w:tc>
          <w:tcPr>
            <w:tcW w:w="3213" w:type="dxa"/>
            <w:vMerge w:val="restart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Conținuturi supuse instruirii</w:t>
            </w:r>
          </w:p>
        </w:tc>
        <w:tc>
          <w:tcPr>
            <w:tcW w:w="5140" w:type="dxa"/>
            <w:vMerge w:val="restart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Activități de învățare</w:t>
            </w:r>
          </w:p>
        </w:tc>
        <w:tc>
          <w:tcPr>
            <w:tcW w:w="2180" w:type="dxa"/>
            <w:gridSpan w:val="2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Resurse</w:t>
            </w:r>
          </w:p>
        </w:tc>
        <w:tc>
          <w:tcPr>
            <w:tcW w:w="1716" w:type="dxa"/>
            <w:vMerge w:val="restart"/>
            <w:vAlign w:val="center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Tip de evaluare/ instrumente de evaluare</w:t>
            </w:r>
          </w:p>
        </w:tc>
      </w:tr>
      <w:tr w:rsidR="00905BE5" w:rsidRPr="002343E4" w:rsidTr="00160CC3">
        <w:trPr>
          <w:trHeight w:val="276"/>
        </w:trPr>
        <w:tc>
          <w:tcPr>
            <w:tcW w:w="876" w:type="dxa"/>
            <w:vMerge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Merge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13" w:type="dxa"/>
            <w:vMerge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  <w:vMerge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Timp alocat</w:t>
            </w:r>
          </w:p>
        </w:tc>
        <w:tc>
          <w:tcPr>
            <w:tcW w:w="1252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Materiale utilizate</w:t>
            </w:r>
          </w:p>
        </w:tc>
        <w:tc>
          <w:tcPr>
            <w:tcW w:w="1716" w:type="dxa"/>
            <w:vMerge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05BE5" w:rsidRPr="002343E4" w:rsidTr="00160CC3">
        <w:tc>
          <w:tcPr>
            <w:tcW w:w="876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252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16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F24531" w:rsidRPr="002343E4" w:rsidTr="00160CC3">
        <w:trPr>
          <w:trHeight w:val="858"/>
        </w:trPr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1-2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prinderea, ţinerea şi pasarea mingiei cu o mână de la umăr, de pe loc.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întreceri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 exersarea prinderii, ț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ineri şi transmiterii mingiei;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cu o mână de deasupra umărului de pe loc, la perete şi în perechi de la distanţe variabile;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demonstraţii executate de profesor.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ştafete cu utilizarea pasei de pe loc, precedat de deplasare.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</w:p>
        </w:tc>
        <w:tc>
          <w:tcPr>
            <w:tcW w:w="1716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predictivă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3-4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driblingul simplu şi multiplu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explicații,demonstrații,corectări.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driblingului pe loc, din mers, şi uşoară alergare modificând unghiul de împingere a mingi în sol.</w:t>
            </w:r>
          </w:p>
          <w:p w:rsidR="00F24531" w:rsidRPr="00812A97" w:rsidRDefault="00F24531" w:rsidP="00160C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* aplicarea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procedeelor de pasare şi dribling în cadrul unor ştafete de complexitate progresivă.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 handbal</w:t>
            </w:r>
          </w:p>
        </w:tc>
        <w:tc>
          <w:tcPr>
            <w:tcW w:w="1716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5-6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pasa şi dribli</w:t>
            </w:r>
            <w:r>
              <w:rPr>
                <w:rFonts w:ascii="Times New Roman" w:hAnsi="Times New Roman"/>
                <w:sz w:val="18"/>
                <w:szCs w:val="18"/>
              </w:rPr>
              <w:t>n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gul multiplu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explicații,demonstrații,corectări.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 exersarea pas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ei şi a driblingului sub formă de ştafetă simplă şi dublă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driblingului printre jaloane din mers şi din alergare.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driblingului din alergare – oprire – pas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joc pregătitor: apărarea cetăţii ( în cerc cu un jucător )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  <w:r>
              <w:rPr>
                <w:rFonts w:ascii="Times New Roman" w:hAnsi="Times New Roman"/>
                <w:sz w:val="16"/>
                <w:szCs w:val="16"/>
              </w:rPr>
              <w:t>, jaloane</w:t>
            </w:r>
          </w:p>
        </w:tc>
        <w:tc>
          <w:tcPr>
            <w:tcW w:w="1716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7-8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pasa din alergare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dribli</w:t>
            </w:r>
            <w:r>
              <w:rPr>
                <w:rFonts w:ascii="Times New Roman" w:hAnsi="Times New Roman"/>
                <w:sz w:val="18"/>
                <w:szCs w:val="18"/>
              </w:rPr>
              <w:t>n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gul din alergare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aruncare la poartă din dribling.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structuri motrice cuprinzând: pasarea – dribling şi aruncarea la poartă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din alergare în perechi şi în cerc cu schimb de locuri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în doi din alergare crescând progresiv viteza de deplasare.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dribli</w:t>
            </w:r>
            <w:r>
              <w:rPr>
                <w:rFonts w:ascii="Times New Roman" w:hAnsi="Times New Roman"/>
                <w:sz w:val="18"/>
                <w:szCs w:val="18"/>
              </w:rPr>
              <w:t>n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gului din alergare sub formă de ştafetă simplă urmat de pasarea mingiei.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 xml:space="preserve">* exersarea în perechi a procedeelor de: aruncare – prindere – aruncare la poartă cu viteză crescută </w:t>
            </w:r>
            <w:r>
              <w:rPr>
                <w:rFonts w:ascii="Times New Roman" w:hAnsi="Times New Roman"/>
                <w:sz w:val="18"/>
                <w:szCs w:val="18"/>
              </w:rPr>
              <w:t>progresiv în prezenţa unui apără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tor.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252" w:type="dxa"/>
            <w:vAlign w:val="center"/>
          </w:tcPr>
          <w:p w:rsidR="00F24531" w:rsidRPr="002343E4" w:rsidRDefault="00F24531" w:rsidP="00F2453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o minge la doi elevi;</w:t>
            </w:r>
          </w:p>
          <w:p w:rsidR="00F24531" w:rsidRPr="002343E4" w:rsidRDefault="00F24531" w:rsidP="00F2453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marcaje cu cretă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predictivă</w:t>
            </w:r>
          </w:p>
        </w:tc>
      </w:tr>
    </w:tbl>
    <w:p w:rsidR="00905BE5" w:rsidRDefault="00905BE5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905BE5" w:rsidRDefault="00905BE5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905BE5" w:rsidRDefault="00905BE5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905BE5" w:rsidRDefault="00905BE5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315"/>
        <w:gridCol w:w="1701"/>
      </w:tblGrid>
      <w:tr w:rsidR="00905BE5" w:rsidRPr="002343E4" w:rsidTr="00160CC3">
        <w:tc>
          <w:tcPr>
            <w:tcW w:w="876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315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01" w:type="dxa"/>
          </w:tcPr>
          <w:p w:rsidR="00905BE5" w:rsidRPr="002343E4" w:rsidRDefault="00905BE5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9-10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joc pregătitor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,,huştiuluc,,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jocul „cloşca îşi apără puii” şi „leapşa cu ghemuire”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 oglinda;,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 comanda inversă,,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 cine ţine mai mult mingea,,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  <w:r>
              <w:rPr>
                <w:rFonts w:ascii="Times New Roman" w:hAnsi="Times New Roman"/>
                <w:sz w:val="16"/>
                <w:szCs w:val="16"/>
              </w:rPr>
              <w:t>, fluier</w:t>
            </w:r>
          </w:p>
        </w:tc>
        <w:tc>
          <w:tcPr>
            <w:tcW w:w="1701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11-12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aruncare la poartă ( în perechi), crescând progresiv viteza de deplasare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transmiterea principalelor noţiuni de regulament ( paşi ,dubludribling,fault )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aruncării la poartă în condiţii favorizate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*exersarea aruncării la poartă din alergare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aruncării la poartă de pe loc precedată de dribling pe distanţă de 3- 4 metri.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*jocuri pregătitoare aplicând procedeele tehnice învăţate.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minge la doi elevi</w:t>
            </w:r>
          </w:p>
          <w:p w:rsidR="00F24531" w:rsidRPr="002343E4" w:rsidRDefault="00F24531" w:rsidP="00F2453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marcaje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13-14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demarcajul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pasa în doi din alergare şi aruncare la poartă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aruncare la poartă din alergare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alergării cu schimbări de direcţie    (demarcajul )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în doi intercalată cu deplasări specifice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în doi cu creşterea progresivă a distanţei dintre parteneri şi a vitezei de deplasare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sub formă de suveică intercalată cu pasă la intermediar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 xml:space="preserve">*  aruncare la poartă din alergare 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minge la doi elevi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marcaje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15-16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pasa în doi din alergare şi aruncare la poartă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sistemul de joc 6:0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joc bilatera</w:t>
            </w:r>
            <w:r>
              <w:rPr>
                <w:rFonts w:ascii="Times New Roman" w:hAnsi="Times New Roman"/>
                <w:sz w:val="18"/>
                <w:szCs w:val="18"/>
              </w:rPr>
              <w:t>l cu aplicarea procedeelor însuși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te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poziţiilor de apărare şi a deplasărilor specifice pe semicerc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pasei în doi şi aruncarea la poartă în prezenţa unui apărător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joc bilateral cu temă: retragerea pe semicerc şi efectuarea acţiunilor specifice apărării 6:0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arbitraj asigurat de profesor cu intervenţii pe parcurs şi corectări.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minge la doi elevi</w:t>
            </w:r>
          </w:p>
          <w:p w:rsidR="00F24531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marcaje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17-18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60CC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vAlign w:val="center"/>
          </w:tcPr>
          <w:p w:rsidR="00F24531" w:rsidRPr="002163CA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2163CA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2163CA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2163CA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63CA">
              <w:rPr>
                <w:rFonts w:ascii="Times New Roman" w:hAnsi="Times New Roman"/>
                <w:sz w:val="18"/>
                <w:szCs w:val="18"/>
              </w:rPr>
              <w:t>aşezarea pe teren în cadrul sistemului de atac în semicerc – aruncare la poartă din dribling</w:t>
            </w:r>
          </w:p>
          <w:p w:rsidR="00F24531" w:rsidRPr="002163CA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- joc cu temă</w:t>
            </w:r>
          </w:p>
          <w:p w:rsidR="00F24531" w:rsidRPr="002163CA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- tra</w:t>
            </w:r>
            <w:r>
              <w:rPr>
                <w:rFonts w:ascii="Times New Roman" w:hAnsi="Times New Roman"/>
                <w:sz w:val="18"/>
                <w:szCs w:val="18"/>
              </w:rPr>
              <w:t>n</w:t>
            </w:r>
            <w:r w:rsidRPr="002163CA">
              <w:rPr>
                <w:rFonts w:ascii="Times New Roman" w:hAnsi="Times New Roman"/>
                <w:sz w:val="18"/>
                <w:szCs w:val="18"/>
              </w:rPr>
              <w:t>smiterea regulilor: faul</w:t>
            </w: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2163CA">
              <w:rPr>
                <w:rFonts w:ascii="Times New Roman" w:hAnsi="Times New Roman"/>
                <w:sz w:val="18"/>
                <w:szCs w:val="18"/>
              </w:rPr>
              <w:t>,semicerc, paşi.</w:t>
            </w:r>
          </w:p>
        </w:tc>
        <w:tc>
          <w:tcPr>
            <w:tcW w:w="5140" w:type="dxa"/>
            <w:vAlign w:val="center"/>
          </w:tcPr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exersarea în formaţie de atac în semicerc şi ameninţarea porţii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exersarea apărării 6: 0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demonstraţie efectuată de profesor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corectări generale şi individuale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aruncare la poartă în prezenţa unui apărător fictiv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corectări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joc bilateral cu temă: atac în semicerc, apărare 6: 0</w:t>
            </w:r>
          </w:p>
          <w:p w:rsidR="00F24531" w:rsidRPr="002163CA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63CA">
              <w:rPr>
                <w:rFonts w:ascii="Times New Roman" w:hAnsi="Times New Roman"/>
                <w:sz w:val="18"/>
                <w:szCs w:val="18"/>
              </w:rPr>
              <w:t>* respectarea regulilor: dublă, semicerc, paşi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mingi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F24531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porți cu plasă</w:t>
            </w:r>
          </w:p>
        </w:tc>
        <w:tc>
          <w:tcPr>
            <w:tcW w:w="1701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F24531">
        <w:tc>
          <w:tcPr>
            <w:tcW w:w="876" w:type="dxa"/>
            <w:vAlign w:val="center"/>
          </w:tcPr>
          <w:p w:rsidR="00F24531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19-20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60C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joc bilateral cu aplicarea procedeelor însușite.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respectarea regulilor de joc însușite.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explicație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jocului bilateral cu temă: aplicarea în joc a tuturol procedeelor însușite.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corectări și recomandări.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F24531" w:rsidRPr="002343E4" w:rsidRDefault="00F24531" w:rsidP="00F2453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mingi handbal</w:t>
            </w:r>
          </w:p>
        </w:tc>
        <w:tc>
          <w:tcPr>
            <w:tcW w:w="1701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F24531" w:rsidRPr="002343E4" w:rsidTr="00160CC3">
        <w:tc>
          <w:tcPr>
            <w:tcW w:w="876" w:type="dxa"/>
            <w:vAlign w:val="center"/>
          </w:tcPr>
          <w:p w:rsidR="00F24531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21-22</w:t>
            </w:r>
          </w:p>
        </w:tc>
        <w:tc>
          <w:tcPr>
            <w:tcW w:w="102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60C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78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F24531" w:rsidRPr="00812A97" w:rsidRDefault="00F24531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F24531" w:rsidRPr="00812A97" w:rsidRDefault="00F24531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joc pregătitor</w:t>
            </w:r>
          </w:p>
        </w:tc>
        <w:tc>
          <w:tcPr>
            <w:tcW w:w="5140" w:type="dxa"/>
            <w:vAlign w:val="center"/>
          </w:tcPr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,,huştiuluc,,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jocul „cloşca îşi apără puii” şi „leapşa cu ghemuire”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 oglinda;,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 comanda inversă,,</w:t>
            </w:r>
          </w:p>
          <w:p w:rsidR="00F24531" w:rsidRPr="00812A97" w:rsidRDefault="00F24531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,, cine ţine mai mult mingea,,</w:t>
            </w:r>
          </w:p>
        </w:tc>
        <w:tc>
          <w:tcPr>
            <w:tcW w:w="928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min</w:t>
            </w:r>
          </w:p>
        </w:tc>
        <w:tc>
          <w:tcPr>
            <w:tcW w:w="1315" w:type="dxa"/>
            <w:vAlign w:val="center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mingi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F24531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porți cu plasă</w:t>
            </w:r>
          </w:p>
        </w:tc>
        <w:tc>
          <w:tcPr>
            <w:tcW w:w="1701" w:type="dxa"/>
            <w:vAlign w:val="center"/>
          </w:tcPr>
          <w:p w:rsidR="00F24531" w:rsidRPr="002343E4" w:rsidRDefault="00F24531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</w:tbl>
    <w:p w:rsidR="00905BE5" w:rsidRDefault="00905BE5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F24531" w:rsidRDefault="00F24531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F24531" w:rsidRDefault="00F24531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F24531" w:rsidRDefault="00F24531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315"/>
        <w:gridCol w:w="1701"/>
      </w:tblGrid>
      <w:tr w:rsidR="00F24531" w:rsidRPr="002343E4" w:rsidTr="00160CC3">
        <w:tc>
          <w:tcPr>
            <w:tcW w:w="876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315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01" w:type="dxa"/>
          </w:tcPr>
          <w:p w:rsidR="00F24531" w:rsidRPr="002343E4" w:rsidRDefault="00F24531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6E1A36" w:rsidRPr="002343E4" w:rsidTr="006E1A36">
        <w:tc>
          <w:tcPr>
            <w:tcW w:w="876" w:type="dxa"/>
            <w:vAlign w:val="center"/>
          </w:tcPr>
          <w:p w:rsidR="006E1A36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23-24</w:t>
            </w:r>
          </w:p>
        </w:tc>
        <w:tc>
          <w:tcPr>
            <w:tcW w:w="1025" w:type="dxa"/>
            <w:vAlign w:val="center"/>
          </w:tcPr>
          <w:p w:rsidR="006E1A36" w:rsidRPr="002343E4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078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demarcaj – aruncare la poartă din alergare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transmiterea regulilor: intrare forţă, fault în atac.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joc bilateral</w:t>
            </w:r>
          </w:p>
        </w:tc>
        <w:tc>
          <w:tcPr>
            <w:tcW w:w="5140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 demonstraţii, corectări.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demarcaj – cu schimbare de direcţie primirea pasei şi aruncare la poartă din alergare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demonstraţie efectuată de profesor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joc bilateral cu temă: apărare 6:0 ( retragerea rapidă la semicerc )</w:t>
            </w:r>
          </w:p>
        </w:tc>
        <w:tc>
          <w:tcPr>
            <w:tcW w:w="928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20 min.</w:t>
            </w:r>
          </w:p>
        </w:tc>
        <w:tc>
          <w:tcPr>
            <w:tcW w:w="1315" w:type="dxa"/>
            <w:vAlign w:val="center"/>
          </w:tcPr>
          <w:p w:rsidR="006E1A36" w:rsidRPr="002343E4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mingi</w:t>
            </w:r>
          </w:p>
          <w:p w:rsidR="006E1A36" w:rsidRPr="002343E4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6E1A36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  <w:p w:rsidR="006E1A36" w:rsidRPr="002343E4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E1A36" w:rsidRPr="002343E4" w:rsidRDefault="006E1A36" w:rsidP="00B67569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6E1A36" w:rsidRPr="002343E4" w:rsidTr="006E1A36">
        <w:tc>
          <w:tcPr>
            <w:tcW w:w="876" w:type="dxa"/>
            <w:vAlign w:val="center"/>
          </w:tcPr>
          <w:p w:rsidR="006E1A36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25-26</w:t>
            </w:r>
          </w:p>
        </w:tc>
        <w:tc>
          <w:tcPr>
            <w:tcW w:w="1025" w:type="dxa"/>
            <w:vAlign w:val="center"/>
          </w:tcPr>
          <w:p w:rsidR="006E1A36" w:rsidRPr="002343E4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78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joc pregătitor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transmiterea regulilor: ,,intrare forţată,, sau,, fault în atac,, aruncare de la 7 m</w:t>
            </w:r>
          </w:p>
        </w:tc>
        <w:tc>
          <w:tcPr>
            <w:tcW w:w="5140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jocul „huştiuluc”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explicarea regulilor jocului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învăţarea „intrare forţată” sau „fault în atac”; la început se joacă fără reguli specifice handbalului, scopul jocului fiind depunerea mingii într-un cerc pe linia de fund a terenului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aruncare de la 7 m; exersarea aruncării de la 7 m.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explicaţii,demonstraţii, corectări</w:t>
            </w:r>
          </w:p>
        </w:tc>
        <w:tc>
          <w:tcPr>
            <w:tcW w:w="928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20 min.</w:t>
            </w:r>
          </w:p>
        </w:tc>
        <w:tc>
          <w:tcPr>
            <w:tcW w:w="1315" w:type="dxa"/>
            <w:vAlign w:val="center"/>
          </w:tcPr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mingi</w:t>
            </w:r>
          </w:p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6E1A36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- pieptăraşe</w:t>
            </w:r>
          </w:p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E1A36" w:rsidRPr="002343E4" w:rsidRDefault="006E1A36" w:rsidP="00B67569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6E1A36" w:rsidRPr="002343E4" w:rsidTr="006E1A36">
        <w:tc>
          <w:tcPr>
            <w:tcW w:w="876" w:type="dxa"/>
            <w:vAlign w:val="center"/>
          </w:tcPr>
          <w:p w:rsidR="006E1A36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27-28</w:t>
            </w:r>
          </w:p>
        </w:tc>
        <w:tc>
          <w:tcPr>
            <w:tcW w:w="1025" w:type="dxa"/>
            <w:vAlign w:val="center"/>
          </w:tcPr>
          <w:p w:rsidR="006E1A36" w:rsidRPr="002343E4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078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6E1A36" w:rsidRPr="00812A97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- joc pregătitor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transmiterea regulilor: ,,intrare forţată,, sau,, fault în atac,, aruncare de la 7 m</w:t>
            </w:r>
          </w:p>
        </w:tc>
        <w:tc>
          <w:tcPr>
            <w:tcW w:w="5140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jocul „huştiuluc”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explicarea regulilor jocului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învăţarea „intrare forţată” sau „fault în atac”; la început se joacă fără reguli specifice handbalului, scopul jocului fiind depunerea mingii într-un cerc pe linia de fund a terenului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aruncare de la 7 m; exersarea aruncării de la 7 m.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explicaţii,demonstraţii, corectări</w:t>
            </w:r>
          </w:p>
        </w:tc>
        <w:tc>
          <w:tcPr>
            <w:tcW w:w="928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20min</w:t>
            </w:r>
          </w:p>
        </w:tc>
        <w:tc>
          <w:tcPr>
            <w:tcW w:w="1315" w:type="dxa"/>
            <w:vAlign w:val="center"/>
          </w:tcPr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  <w:r>
              <w:rPr>
                <w:rFonts w:ascii="Times New Roman" w:hAnsi="Times New Roman"/>
                <w:sz w:val="16"/>
                <w:szCs w:val="16"/>
              </w:rPr>
              <w:t>, fluier</w:t>
            </w:r>
          </w:p>
        </w:tc>
        <w:tc>
          <w:tcPr>
            <w:tcW w:w="1701" w:type="dxa"/>
            <w:vAlign w:val="center"/>
          </w:tcPr>
          <w:p w:rsidR="006E1A36" w:rsidRPr="002343E4" w:rsidRDefault="006E1A36" w:rsidP="00B67569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predictivă</w:t>
            </w:r>
          </w:p>
        </w:tc>
      </w:tr>
      <w:tr w:rsidR="006E1A36" w:rsidRPr="002343E4" w:rsidTr="006E1A36">
        <w:tc>
          <w:tcPr>
            <w:tcW w:w="876" w:type="dxa"/>
            <w:vAlign w:val="center"/>
          </w:tcPr>
          <w:p w:rsidR="006E1A36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29-30</w:t>
            </w:r>
          </w:p>
        </w:tc>
        <w:tc>
          <w:tcPr>
            <w:tcW w:w="1025" w:type="dxa"/>
            <w:vAlign w:val="center"/>
          </w:tcPr>
          <w:p w:rsidR="006E1A36" w:rsidRPr="002343E4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1078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6E1A36" w:rsidRPr="00812A97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joc bilateral cu aplicarea procedeelor însușite.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respectarea regulilor de joc însușite.</w:t>
            </w:r>
          </w:p>
        </w:tc>
        <w:tc>
          <w:tcPr>
            <w:tcW w:w="5140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explicație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 xml:space="preserve">* exersarea jocului bilateral cu </w:t>
            </w:r>
            <w:r>
              <w:rPr>
                <w:rFonts w:ascii="Times New Roman" w:hAnsi="Times New Roman"/>
                <w:sz w:val="18"/>
                <w:szCs w:val="18"/>
              </w:rPr>
              <w:t>temă: aplicarea în joc a tuturor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 xml:space="preserve"> procedeelor însușite.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corectări și recomandări</w:t>
            </w:r>
          </w:p>
        </w:tc>
        <w:tc>
          <w:tcPr>
            <w:tcW w:w="928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15 min</w:t>
            </w:r>
          </w:p>
        </w:tc>
        <w:tc>
          <w:tcPr>
            <w:tcW w:w="1315" w:type="dxa"/>
            <w:vAlign w:val="center"/>
          </w:tcPr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  <w:r>
              <w:rPr>
                <w:rFonts w:ascii="Times New Roman" w:hAnsi="Times New Roman"/>
                <w:sz w:val="16"/>
                <w:szCs w:val="16"/>
              </w:rPr>
              <w:t>, fluier</w:t>
            </w:r>
          </w:p>
        </w:tc>
        <w:tc>
          <w:tcPr>
            <w:tcW w:w="1701" w:type="dxa"/>
            <w:vAlign w:val="center"/>
          </w:tcPr>
          <w:p w:rsidR="006E1A36" w:rsidRPr="002343E4" w:rsidRDefault="006E1A36" w:rsidP="00B67569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6E1A36" w:rsidRPr="002343E4" w:rsidTr="006E1A36">
        <w:tc>
          <w:tcPr>
            <w:tcW w:w="876" w:type="dxa"/>
            <w:vAlign w:val="center"/>
          </w:tcPr>
          <w:p w:rsidR="006E1A36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31-32</w:t>
            </w:r>
          </w:p>
        </w:tc>
        <w:tc>
          <w:tcPr>
            <w:tcW w:w="1025" w:type="dxa"/>
            <w:vAlign w:val="center"/>
          </w:tcPr>
          <w:p w:rsidR="006E1A36" w:rsidRPr="002343E4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078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6E1A36" w:rsidRPr="00812A97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joc bilateral cu aplicarea procedeelor însușite.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respectarea regulilor de joc însușite.</w:t>
            </w:r>
          </w:p>
        </w:tc>
        <w:tc>
          <w:tcPr>
            <w:tcW w:w="5140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explicație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jocului bilateral cu 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emă: aplicarea în joc a tuturor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procedeelor însușite.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corectări și recomandări</w:t>
            </w:r>
          </w:p>
        </w:tc>
        <w:tc>
          <w:tcPr>
            <w:tcW w:w="928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15 min</w:t>
            </w:r>
          </w:p>
        </w:tc>
        <w:tc>
          <w:tcPr>
            <w:tcW w:w="1315" w:type="dxa"/>
            <w:vAlign w:val="center"/>
          </w:tcPr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  <w:r>
              <w:rPr>
                <w:rFonts w:ascii="Times New Roman" w:hAnsi="Times New Roman"/>
                <w:sz w:val="16"/>
                <w:szCs w:val="16"/>
              </w:rPr>
              <w:t>, fluier</w:t>
            </w:r>
          </w:p>
        </w:tc>
        <w:tc>
          <w:tcPr>
            <w:tcW w:w="1701" w:type="dxa"/>
            <w:vAlign w:val="center"/>
          </w:tcPr>
          <w:p w:rsidR="006E1A36" w:rsidRPr="002343E4" w:rsidRDefault="006E1A36" w:rsidP="00B67569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6E1A36" w:rsidRPr="002343E4" w:rsidTr="006E1A36">
        <w:tc>
          <w:tcPr>
            <w:tcW w:w="876" w:type="dxa"/>
            <w:vAlign w:val="center"/>
          </w:tcPr>
          <w:p w:rsidR="006E1A36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33-34</w:t>
            </w:r>
          </w:p>
        </w:tc>
        <w:tc>
          <w:tcPr>
            <w:tcW w:w="1025" w:type="dxa"/>
            <w:vAlign w:val="center"/>
          </w:tcPr>
          <w:p w:rsidR="006E1A36" w:rsidRPr="002343E4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1078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3.1</w:t>
            </w:r>
          </w:p>
          <w:p w:rsidR="006E1A36" w:rsidRPr="00812A97" w:rsidRDefault="006E1A36" w:rsidP="006E1A36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3.3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3213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- joc bilateral cu aplicarea procedeelor însușite.</w:t>
            </w:r>
          </w:p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respectarea regulilor de joc însușite.</w:t>
            </w:r>
          </w:p>
        </w:tc>
        <w:tc>
          <w:tcPr>
            <w:tcW w:w="5140" w:type="dxa"/>
            <w:vAlign w:val="center"/>
          </w:tcPr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explicație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exersarea jocului bilateral cu 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emă: aplicarea în joc a tuturor </w:t>
            </w:r>
            <w:r w:rsidRPr="00812A97">
              <w:rPr>
                <w:rFonts w:ascii="Times New Roman" w:hAnsi="Times New Roman"/>
                <w:sz w:val="18"/>
                <w:szCs w:val="18"/>
              </w:rPr>
              <w:t>procedeelor însușite.</w:t>
            </w:r>
          </w:p>
          <w:p w:rsidR="006E1A36" w:rsidRPr="00812A97" w:rsidRDefault="006E1A36" w:rsidP="00160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* corectări și recomandări</w:t>
            </w:r>
          </w:p>
        </w:tc>
        <w:tc>
          <w:tcPr>
            <w:tcW w:w="928" w:type="dxa"/>
            <w:vAlign w:val="center"/>
          </w:tcPr>
          <w:p w:rsidR="006E1A36" w:rsidRPr="00812A97" w:rsidRDefault="006E1A36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2A97">
              <w:rPr>
                <w:rFonts w:ascii="Times New Roman" w:hAnsi="Times New Roman"/>
                <w:sz w:val="18"/>
                <w:szCs w:val="18"/>
              </w:rPr>
              <w:t>15 min</w:t>
            </w:r>
          </w:p>
        </w:tc>
        <w:tc>
          <w:tcPr>
            <w:tcW w:w="1315" w:type="dxa"/>
            <w:vAlign w:val="center"/>
          </w:tcPr>
          <w:p w:rsidR="006E1A36" w:rsidRPr="002343E4" w:rsidRDefault="006E1A36" w:rsidP="00B67569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343E4">
              <w:rPr>
                <w:rFonts w:ascii="Times New Roman" w:hAnsi="Times New Roman"/>
                <w:sz w:val="16"/>
                <w:szCs w:val="16"/>
              </w:rPr>
              <w:t>mingi</w:t>
            </w:r>
            <w:r>
              <w:rPr>
                <w:rFonts w:ascii="Times New Roman" w:hAnsi="Times New Roman"/>
                <w:sz w:val="16"/>
                <w:szCs w:val="16"/>
              </w:rPr>
              <w:t>, fluier</w:t>
            </w:r>
          </w:p>
        </w:tc>
        <w:tc>
          <w:tcPr>
            <w:tcW w:w="1701" w:type="dxa"/>
            <w:vAlign w:val="center"/>
          </w:tcPr>
          <w:p w:rsidR="006E1A36" w:rsidRPr="002343E4" w:rsidRDefault="006E1A36" w:rsidP="00B67569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</w:tbl>
    <w:p w:rsidR="00F24531" w:rsidRDefault="00F24531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F24531" w:rsidRDefault="00F24531" w:rsidP="00905BE5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905BE5" w:rsidRPr="00597003" w:rsidRDefault="00905BE5" w:rsidP="00905BE5">
      <w:pPr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597003">
        <w:rPr>
          <w:rFonts w:ascii="Times New Roman" w:hAnsi="Times New Roman"/>
          <w:sz w:val="20"/>
          <w:szCs w:val="20"/>
        </w:rPr>
        <w:t>Profesorul stabileşte cerinţele de evaluare sumativă cu sau fără notare cu aplicarea unor exigenţe diferenţiate pentru băieţi.</w:t>
      </w:r>
    </w:p>
    <w:p w:rsidR="00905BE5" w:rsidRPr="006D1778" w:rsidRDefault="00905BE5" w:rsidP="00905BE5">
      <w:pPr>
        <w:spacing w:after="0" w:line="240" w:lineRule="auto"/>
        <w:rPr>
          <w:rFonts w:ascii="Times New Roman" w:hAnsi="Times New Roman"/>
          <w:b/>
          <w:sz w:val="18"/>
        </w:rPr>
      </w:pPr>
      <w:r w:rsidRPr="006D1778">
        <w:rPr>
          <w:rFonts w:ascii="Times New Roman" w:hAnsi="Times New Roman"/>
          <w:b/>
          <w:sz w:val="18"/>
        </w:rPr>
        <w:t>*)NOTĂ:</w:t>
      </w:r>
    </w:p>
    <w:p w:rsidR="00905BE5" w:rsidRPr="006D1778" w:rsidRDefault="00905BE5" w:rsidP="00905BE5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„Proiectarea unității de învățare</w:t>
      </w:r>
      <w:r w:rsidRPr="006D1778">
        <w:rPr>
          <w:rFonts w:ascii="Times New Roman" w:hAnsi="Times New Roman"/>
          <w:b/>
          <w:sz w:val="16"/>
        </w:rPr>
        <w:t xml:space="preserve">” </w:t>
      </w:r>
      <w:r>
        <w:rPr>
          <w:rFonts w:ascii="Times New Roman" w:hAnsi="Times New Roman"/>
          <w:b/>
          <w:sz w:val="16"/>
        </w:rPr>
        <w:t>este un exemplu dat pentru</w:t>
      </w:r>
      <w:r w:rsidRPr="006D1778">
        <w:rPr>
          <w:rFonts w:ascii="Times New Roman" w:hAnsi="Times New Roman"/>
          <w:b/>
          <w:sz w:val="16"/>
        </w:rPr>
        <w:t xml:space="preserve"> anul școlar 2011-2012, considerându-se că unitatea de învățământ are condiții optime de lucru: bază sportivă în aer liber, sală de sport, dotare minimă cu instalații și aparatură sportivă.</w:t>
      </w:r>
    </w:p>
    <w:p w:rsidR="00905BE5" w:rsidRDefault="00905BE5" w:rsidP="00905BE5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Acest document</w:t>
      </w:r>
      <w:r w:rsidRPr="006D1778">
        <w:rPr>
          <w:rFonts w:ascii="Times New Roman" w:hAnsi="Times New Roman"/>
          <w:b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 xml:space="preserve">de planificare </w:t>
      </w:r>
      <w:r w:rsidRPr="006D1778">
        <w:rPr>
          <w:rFonts w:ascii="Times New Roman" w:hAnsi="Times New Roman"/>
          <w:b/>
          <w:sz w:val="16"/>
        </w:rPr>
        <w:t xml:space="preserve">este un „model” pe care cadrele didactice îl pot folosi așa cum este elaborat sau pe care îl pot adapta condițiilor de lucru existente în unitatea de învățământ. </w:t>
      </w:r>
    </w:p>
    <w:p w:rsidR="00905BE5" w:rsidRDefault="00905BE5" w:rsidP="00905BE5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Cadrele didactice au obligația să elaboreze astfel de documente pentru toate unitățile de învățare existente la nivelul clasei a III-a.</w:t>
      </w:r>
    </w:p>
    <w:p w:rsidR="00905BE5" w:rsidRDefault="00905BE5" w:rsidP="00905BE5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905BE5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sectPr w:rsidR="00905BE5" w:rsidSect="00F6713D">
      <w:footerReference w:type="default" r:id="rId7"/>
      <w:pgSz w:w="16838" w:h="11906" w:orient="landscape"/>
      <w:pgMar w:top="142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7C1" w:rsidRDefault="002F47C1" w:rsidP="007D512E">
      <w:pPr>
        <w:spacing w:after="0" w:line="240" w:lineRule="auto"/>
      </w:pPr>
      <w:r>
        <w:separator/>
      </w:r>
    </w:p>
  </w:endnote>
  <w:endnote w:type="continuationSeparator" w:id="0">
    <w:p w:rsidR="002F47C1" w:rsidRDefault="002F47C1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F9E" w:rsidRDefault="0055443A">
    <w:pPr>
      <w:pStyle w:val="Subsol"/>
      <w:jc w:val="center"/>
    </w:pPr>
    <w:fldSimple w:instr=" PAGE   \* MERGEFORMAT ">
      <w:r w:rsidR="00BD6B7B">
        <w:rPr>
          <w:noProof/>
        </w:rPr>
        <w:t>3</w:t>
      </w:r>
    </w:fldSimple>
  </w:p>
  <w:p w:rsidR="00320F9E" w:rsidRDefault="00320F9E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7C1" w:rsidRDefault="002F47C1" w:rsidP="007D512E">
      <w:pPr>
        <w:spacing w:after="0" w:line="240" w:lineRule="auto"/>
      </w:pPr>
      <w:r>
        <w:separator/>
      </w:r>
    </w:p>
  </w:footnote>
  <w:footnote w:type="continuationSeparator" w:id="0">
    <w:p w:rsidR="002F47C1" w:rsidRDefault="002F47C1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AC966D1"/>
    <w:multiLevelType w:val="hybridMultilevel"/>
    <w:tmpl w:val="3E409B3A"/>
    <w:lvl w:ilvl="0" w:tplc="EB42E2FA">
      <w:start w:val="20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4E4F7AF6"/>
    <w:multiLevelType w:val="hybridMultilevel"/>
    <w:tmpl w:val="E4DE9C86"/>
    <w:lvl w:ilvl="0" w:tplc="1D20A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E95677"/>
    <w:multiLevelType w:val="hybridMultilevel"/>
    <w:tmpl w:val="11C8746E"/>
    <w:lvl w:ilvl="0" w:tplc="1D20A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657F6"/>
    <w:rsid w:val="0006645D"/>
    <w:rsid w:val="0007158D"/>
    <w:rsid w:val="00071C84"/>
    <w:rsid w:val="00080DA3"/>
    <w:rsid w:val="0009624E"/>
    <w:rsid w:val="000A5D3A"/>
    <w:rsid w:val="000E6F49"/>
    <w:rsid w:val="001272F4"/>
    <w:rsid w:val="00160CC3"/>
    <w:rsid w:val="0017561A"/>
    <w:rsid w:val="00191812"/>
    <w:rsid w:val="00197F47"/>
    <w:rsid w:val="001A1553"/>
    <w:rsid w:val="001A4190"/>
    <w:rsid w:val="001B7164"/>
    <w:rsid w:val="001C27CC"/>
    <w:rsid w:val="001C5D18"/>
    <w:rsid w:val="0021533C"/>
    <w:rsid w:val="00221FA2"/>
    <w:rsid w:val="002343E4"/>
    <w:rsid w:val="0025755F"/>
    <w:rsid w:val="00281E22"/>
    <w:rsid w:val="00283951"/>
    <w:rsid w:val="002926AB"/>
    <w:rsid w:val="002D450D"/>
    <w:rsid w:val="002D6844"/>
    <w:rsid w:val="002E158B"/>
    <w:rsid w:val="002F0816"/>
    <w:rsid w:val="002F47C1"/>
    <w:rsid w:val="00320F9E"/>
    <w:rsid w:val="00325016"/>
    <w:rsid w:val="00335B3E"/>
    <w:rsid w:val="00353134"/>
    <w:rsid w:val="00371E2D"/>
    <w:rsid w:val="0038137E"/>
    <w:rsid w:val="003832CE"/>
    <w:rsid w:val="003A5CC9"/>
    <w:rsid w:val="003C015C"/>
    <w:rsid w:val="003C03B4"/>
    <w:rsid w:val="003E223C"/>
    <w:rsid w:val="004233C1"/>
    <w:rsid w:val="00430438"/>
    <w:rsid w:val="00447689"/>
    <w:rsid w:val="00455AA4"/>
    <w:rsid w:val="00457E2A"/>
    <w:rsid w:val="00485D20"/>
    <w:rsid w:val="004B656A"/>
    <w:rsid w:val="004F04E4"/>
    <w:rsid w:val="00501067"/>
    <w:rsid w:val="0054339B"/>
    <w:rsid w:val="0055443A"/>
    <w:rsid w:val="00570D29"/>
    <w:rsid w:val="005753F7"/>
    <w:rsid w:val="0059014A"/>
    <w:rsid w:val="005C3137"/>
    <w:rsid w:val="005E37EF"/>
    <w:rsid w:val="00603057"/>
    <w:rsid w:val="00645A69"/>
    <w:rsid w:val="00656865"/>
    <w:rsid w:val="006575F1"/>
    <w:rsid w:val="00662882"/>
    <w:rsid w:val="0066735A"/>
    <w:rsid w:val="00670BBD"/>
    <w:rsid w:val="00680074"/>
    <w:rsid w:val="006B1B0A"/>
    <w:rsid w:val="006D1778"/>
    <w:rsid w:val="006E1A36"/>
    <w:rsid w:val="00716C82"/>
    <w:rsid w:val="0073226E"/>
    <w:rsid w:val="00766332"/>
    <w:rsid w:val="00770194"/>
    <w:rsid w:val="00782207"/>
    <w:rsid w:val="00792E9A"/>
    <w:rsid w:val="007A3F58"/>
    <w:rsid w:val="007C6259"/>
    <w:rsid w:val="007D1AD4"/>
    <w:rsid w:val="007D512E"/>
    <w:rsid w:val="007F4D9C"/>
    <w:rsid w:val="0081453D"/>
    <w:rsid w:val="00832906"/>
    <w:rsid w:val="0084005A"/>
    <w:rsid w:val="00841A52"/>
    <w:rsid w:val="00844820"/>
    <w:rsid w:val="0087710F"/>
    <w:rsid w:val="00877A0F"/>
    <w:rsid w:val="008A5F54"/>
    <w:rsid w:val="008C2ACE"/>
    <w:rsid w:val="008F73C5"/>
    <w:rsid w:val="00905BE5"/>
    <w:rsid w:val="009157D0"/>
    <w:rsid w:val="0097399A"/>
    <w:rsid w:val="009A1002"/>
    <w:rsid w:val="009A4E4C"/>
    <w:rsid w:val="009B6602"/>
    <w:rsid w:val="009C1923"/>
    <w:rsid w:val="009C3B8B"/>
    <w:rsid w:val="00A15F5A"/>
    <w:rsid w:val="00A3256E"/>
    <w:rsid w:val="00A32B67"/>
    <w:rsid w:val="00A83A92"/>
    <w:rsid w:val="00A8475A"/>
    <w:rsid w:val="00A84C35"/>
    <w:rsid w:val="00A87EC8"/>
    <w:rsid w:val="00A92C76"/>
    <w:rsid w:val="00AA4677"/>
    <w:rsid w:val="00AB116A"/>
    <w:rsid w:val="00AE556C"/>
    <w:rsid w:val="00AF1EF9"/>
    <w:rsid w:val="00AF4C9C"/>
    <w:rsid w:val="00B07393"/>
    <w:rsid w:val="00B24607"/>
    <w:rsid w:val="00B3272C"/>
    <w:rsid w:val="00BA1622"/>
    <w:rsid w:val="00BC1E66"/>
    <w:rsid w:val="00BC7E40"/>
    <w:rsid w:val="00BD6B7B"/>
    <w:rsid w:val="00C145A4"/>
    <w:rsid w:val="00C227ED"/>
    <w:rsid w:val="00C246CB"/>
    <w:rsid w:val="00C90AF8"/>
    <w:rsid w:val="00CA2455"/>
    <w:rsid w:val="00CB5D39"/>
    <w:rsid w:val="00CE7026"/>
    <w:rsid w:val="00D360F2"/>
    <w:rsid w:val="00D526E6"/>
    <w:rsid w:val="00D54BA2"/>
    <w:rsid w:val="00D63E6D"/>
    <w:rsid w:val="00D851EF"/>
    <w:rsid w:val="00D8651E"/>
    <w:rsid w:val="00D91D5F"/>
    <w:rsid w:val="00D92E26"/>
    <w:rsid w:val="00DB76F2"/>
    <w:rsid w:val="00DE76ED"/>
    <w:rsid w:val="00E3001C"/>
    <w:rsid w:val="00E35234"/>
    <w:rsid w:val="00E3560E"/>
    <w:rsid w:val="00E56ECF"/>
    <w:rsid w:val="00E71C78"/>
    <w:rsid w:val="00E76692"/>
    <w:rsid w:val="00E8526C"/>
    <w:rsid w:val="00EE1FB7"/>
    <w:rsid w:val="00F154B5"/>
    <w:rsid w:val="00F24531"/>
    <w:rsid w:val="00F41893"/>
    <w:rsid w:val="00F6713D"/>
    <w:rsid w:val="00F803D3"/>
    <w:rsid w:val="00F82985"/>
    <w:rsid w:val="00F91450"/>
    <w:rsid w:val="00F91D78"/>
    <w:rsid w:val="00F959DC"/>
    <w:rsid w:val="00F97ACF"/>
    <w:rsid w:val="00FC1409"/>
    <w:rsid w:val="00FC477B"/>
    <w:rsid w:val="00FD1179"/>
    <w:rsid w:val="00FE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9A10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7D512E"/>
    <w:rPr>
      <w:rFonts w:cs="Times New Roman"/>
    </w:rPr>
  </w:style>
  <w:style w:type="paragraph" w:styleId="Subsol">
    <w:name w:val="footer"/>
    <w:basedOn w:val="Normal"/>
    <w:link w:val="SubsolCaracte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7D512E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F95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F959D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55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1995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Disciplina: EDUCAȚIE FIZICĂ</vt:lpstr>
    </vt:vector>
  </TitlesOfParts>
  <Company/>
  <LinksUpToDate>false</LinksUpToDate>
  <CharactersWithSpaces>13543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Disciplina: EDUCAȚIE FIZICĂ</dc:title>
  <dc:subject/>
  <dc:creator>alin.paunescu</dc:creator>
  <cp:keywords/>
  <dc:description/>
  <cp:lastModifiedBy>alin.paunescu</cp:lastModifiedBy>
  <cp:revision>32</cp:revision>
  <cp:lastPrinted>2011-08-19T09:11:00Z</cp:lastPrinted>
  <dcterms:created xsi:type="dcterms:W3CDTF">2011-05-22T19:37:00Z</dcterms:created>
  <dcterms:modified xsi:type="dcterms:W3CDTF">2011-08-19T13:52:00Z</dcterms:modified>
</cp:coreProperties>
</file>